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901084">
      <w:pPr>
        <w:rPr>
          <w:b/>
          <w:lang w:val="en-US"/>
        </w:rPr>
      </w:pPr>
      <w:r>
        <w:rPr>
          <w:b/>
        </w:rPr>
        <w:t>Name of politician:</w:t>
      </w:r>
      <w:r>
        <w:t xml:space="preserve">  Andrius Kubilius</w:t>
      </w:r>
    </w:p>
    <w:p w:rsidR="00000000" w:rsidRDefault="00901084">
      <w:pPr>
        <w:rPr>
          <w:b/>
          <w:lang w:val="en-US"/>
        </w:rPr>
      </w:pPr>
      <w:r>
        <w:rPr>
          <w:b/>
          <w:lang w:val="en-US"/>
        </w:rPr>
        <w:t>Title of Speech:</w:t>
      </w:r>
      <w:r>
        <w:rPr>
          <w:lang w:val="en-US"/>
        </w:rPr>
        <w:t xml:space="preserve">  </w:t>
      </w:r>
      <w:r>
        <w:rPr>
          <w:lang w:val="en-US"/>
        </w:rPr>
        <w:t xml:space="preserve">The opening of Radvilai Mausoleum </w:t>
      </w:r>
    </w:p>
    <w:p w:rsidR="00000000" w:rsidRDefault="00901084">
      <w:pPr>
        <w:rPr>
          <w:b/>
          <w:lang w:val="en-US"/>
        </w:rPr>
      </w:pPr>
      <w:r>
        <w:rPr>
          <w:b/>
          <w:lang w:val="en-US"/>
        </w:rPr>
        <w:t xml:space="preserve">Date of Speech: </w:t>
      </w:r>
    </w:p>
    <w:p w:rsidR="00000000" w:rsidRDefault="00901084">
      <w:pPr>
        <w:rPr>
          <w:b/>
          <w:lang w:val="en-US"/>
        </w:rPr>
      </w:pPr>
      <w:r>
        <w:rPr>
          <w:b/>
          <w:lang w:val="en-US"/>
        </w:rPr>
        <w:t xml:space="preserve">Category: </w:t>
      </w:r>
      <w:r>
        <w:rPr>
          <w:b/>
          <w:lang w:val="en-US"/>
        </w:rPr>
        <w:t xml:space="preserve">ribbon cutting </w:t>
      </w:r>
    </w:p>
    <w:p w:rsidR="00000000" w:rsidRDefault="00901084">
      <w:pPr>
        <w:rPr>
          <w:b/>
          <w:lang w:val="en-US"/>
        </w:rPr>
      </w:pPr>
      <w:r>
        <w:rPr>
          <w:b/>
          <w:lang w:val="en-US"/>
        </w:rPr>
        <w:t>Grader:</w:t>
      </w:r>
      <w:r>
        <w:rPr>
          <w:lang w:val="en-US"/>
        </w:rPr>
        <w:t xml:space="preserve">  </w:t>
      </w:r>
      <w:r>
        <w:rPr>
          <w:lang w:val="en-US"/>
        </w:rPr>
        <w:t>Inga Popovaite</w:t>
      </w:r>
    </w:p>
    <w:p w:rsidR="00000000" w:rsidRDefault="00901084">
      <w:pPr>
        <w:rPr>
          <w:lang w:val="en-US"/>
        </w:rPr>
      </w:pPr>
      <w:r>
        <w:rPr>
          <w:b/>
          <w:lang w:val="en-US"/>
        </w:rPr>
        <w:t>Date of grading:</w:t>
      </w:r>
      <w:r>
        <w:rPr>
          <w:lang w:val="en-US"/>
        </w:rPr>
        <w:t xml:space="preserve">  </w:t>
      </w:r>
      <w:r>
        <w:rPr>
          <w:lang w:val="en-US"/>
        </w:rPr>
        <w:t>30 April 2013</w:t>
      </w:r>
    </w:p>
    <w:p w:rsidR="00000000" w:rsidRDefault="00901084">
      <w:pPr>
        <w:rPr>
          <w:lang w:val="en-US"/>
        </w:rPr>
      </w:pPr>
    </w:p>
    <w:p w:rsidR="00000000" w:rsidRDefault="00901084">
      <w:pPr>
        <w:rPr>
          <w:lang w:val="en-US"/>
        </w:rPr>
      </w:pPr>
      <w:r>
        <w:rPr>
          <w:b/>
          <w:lang w:val="en-US"/>
        </w:rPr>
        <w:t>Final Grade (delete unused grades):</w:t>
      </w:r>
    </w:p>
    <w:p w:rsidR="00000000" w:rsidRDefault="00901084">
      <w:pPr>
        <w:rPr>
          <w:lang w:val="en-US"/>
        </w:rPr>
      </w:pPr>
    </w:p>
    <w:p w:rsidR="00000000" w:rsidRDefault="00901084">
      <w:pPr>
        <w:rPr>
          <w:lang w:val="en-US"/>
        </w:rPr>
      </w:pPr>
      <w:r>
        <w:rPr>
          <w:lang w:val="en-US"/>
        </w:rPr>
        <w:t>0</w:t>
      </w:r>
      <w:r>
        <w:rPr>
          <w:lang w:val="en-US"/>
        </w:rPr>
        <w:tab/>
        <w:t xml:space="preserve">A speech in this category </w:t>
      </w:r>
      <w:r>
        <w:rPr>
          <w:lang w:val="en-US"/>
        </w:rPr>
        <w:t>uses few if any populist elements. Note that even if a manifesto expresses a Manichaean worldview, it is not considered populist if it lacks some notion of a popular will.</w:t>
      </w:r>
    </w:p>
    <w:p w:rsidR="00000000" w:rsidRDefault="00901084">
      <w:pPr>
        <w:rPr>
          <w:lang w:val="en-US"/>
        </w:rPr>
      </w:pPr>
    </w:p>
    <w:p w:rsidR="00000000" w:rsidRDefault="00901084">
      <w:pPr>
        <w:rPr>
          <w:lang w:val="en-US"/>
        </w:rPr>
      </w:pPr>
    </w:p>
    <w:tbl>
      <w:tblPr>
        <w:tblW w:w="0" w:type="auto"/>
        <w:tblInd w:w="-5" w:type="dxa"/>
        <w:tblLayout w:type="fixed"/>
        <w:tblLook w:val="0000"/>
      </w:tblPr>
      <w:tblGrid>
        <w:gridCol w:w="4788"/>
        <w:gridCol w:w="4798"/>
      </w:tblGrid>
      <w:tr w:rsidR="00000000">
        <w:tc>
          <w:tcPr>
            <w:tcW w:w="4788" w:type="dxa"/>
            <w:tcBorders>
              <w:top w:val="single" w:sz="4" w:space="0" w:color="000000"/>
              <w:left w:val="single" w:sz="4" w:space="0" w:color="000000"/>
              <w:bottom w:val="single" w:sz="4" w:space="0" w:color="000000"/>
            </w:tcBorders>
            <w:shd w:val="clear" w:color="auto" w:fill="auto"/>
          </w:tcPr>
          <w:p w:rsidR="00000000" w:rsidRDefault="00901084">
            <w:pPr>
              <w:rPr>
                <w:rFonts w:eastAsia="Times New Roman"/>
                <w:b/>
                <w:lang w:val="en-US"/>
              </w:rPr>
            </w:pPr>
            <w:r>
              <w:rPr>
                <w:rFonts w:eastAsia="Times New Roman"/>
                <w:b/>
                <w:lang w:val="en-US"/>
              </w:rPr>
              <w:t>Populist</w:t>
            </w:r>
          </w:p>
        </w:tc>
        <w:tc>
          <w:tcPr>
            <w:tcW w:w="479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901084">
            <w:pPr>
              <w:rPr>
                <w:rFonts w:eastAsia="Times New Roman"/>
                <w:lang w:val="en-US"/>
              </w:rPr>
            </w:pPr>
            <w:r>
              <w:rPr>
                <w:rFonts w:eastAsia="Times New Roman"/>
                <w:b/>
                <w:lang w:val="en-US"/>
              </w:rPr>
              <w:t>Pluralist</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901084">
            <w:pPr>
              <w:rPr>
                <w:rFonts w:eastAsia="Times New Roman"/>
                <w:lang w:val="en-US"/>
              </w:rPr>
            </w:pPr>
            <w:r>
              <w:rPr>
                <w:rFonts w:eastAsia="Times New Roman"/>
                <w:lang w:val="en-US"/>
              </w:rPr>
              <w:t>It conveys a Manichaean vision of the world, that is, one that</w:t>
            </w:r>
            <w:r>
              <w:rPr>
                <w:rFonts w:eastAsia="Times New Roman"/>
                <w:lang w:val="en-US"/>
              </w:rPr>
              <w:t xml:space="preserve"> is moral (every issue has a strong moral dimension) and dualistic (everything is in one category or the other, “right” or “wrong,” “good” or “evil”) The implication—or even the stated idea—is that there can be nothing in between, no fence-sitting, no shad</w:t>
            </w:r>
            <w:r>
              <w:rPr>
                <w:rFonts w:eastAsia="Times New Roman"/>
                <w:lang w:val="en-US"/>
              </w:rPr>
              <w:t>es of grey. This leads to the use of highly charged, even bellicose language.</w:t>
            </w:r>
          </w:p>
        </w:tc>
        <w:tc>
          <w:tcPr>
            <w:tcW w:w="479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901084">
            <w:pPr>
              <w:rPr>
                <w:rFonts w:eastAsia="Times New Roman"/>
                <w:i/>
                <w:iCs/>
                <w:lang w:val="en-US"/>
              </w:rPr>
            </w:pPr>
            <w:r>
              <w:rPr>
                <w:rFonts w:eastAsia="Times New Roman"/>
                <w:lang w:val="en-US"/>
              </w:rPr>
              <w:t xml:space="preserve">The discourse does not frame issues in moral terms or paint them in black-and-white. Instead, there is a strong tendency to focus on </w:t>
            </w:r>
            <w:r>
              <w:rPr>
                <w:rFonts w:eastAsia="Times New Roman"/>
                <w:b/>
                <w:lang w:val="en-US"/>
              </w:rPr>
              <w:t>narrow, particular issues</w:t>
            </w:r>
            <w:r>
              <w:rPr>
                <w:rFonts w:eastAsia="Times New Roman"/>
                <w:lang w:val="en-US"/>
              </w:rPr>
              <w:t>. The discourse will</w:t>
            </w:r>
            <w:r>
              <w:rPr>
                <w:rFonts w:eastAsia="Times New Roman"/>
                <w:lang w:val="en-US"/>
              </w:rPr>
              <w:t xml:space="preserve"> emphasize or at least not eliminate the possibility of natural, justifiable differences of opinion.</w:t>
            </w:r>
          </w:p>
          <w:p w:rsidR="00000000" w:rsidRDefault="00901084">
            <w:pPr>
              <w:rPr>
                <w:rFonts w:eastAsia="Times New Roman"/>
                <w:lang w:val="en-US"/>
              </w:rPr>
            </w:pPr>
            <w:r>
              <w:rPr>
                <w:rFonts w:eastAsia="Times New Roman"/>
                <w:i/>
                <w:iCs/>
                <w:lang w:val="en-US"/>
              </w:rPr>
              <w:t>There is no good-bad distinctions. Kubilius talks about Lithuanian his</w:t>
            </w:r>
            <w:r>
              <w:rPr>
                <w:rFonts w:eastAsia="Times New Roman"/>
                <w:i/>
                <w:iCs/>
                <w:lang w:val="en-US"/>
              </w:rPr>
              <w:t>tory and Radvilai family</w:t>
            </w:r>
          </w:p>
          <w:p w:rsidR="00000000" w:rsidRDefault="00901084">
            <w:pPr>
              <w:rPr>
                <w:rFonts w:eastAsia="Times New Roman"/>
                <w:lang w:val="en-US"/>
              </w:rPr>
            </w:pP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901084">
            <w:pPr>
              <w:rPr>
                <w:rFonts w:eastAsia="Times New Roman"/>
                <w:i/>
                <w:iCs/>
                <w:lang w:val="en-US"/>
              </w:rPr>
            </w:pPr>
            <w:r>
              <w:rPr>
                <w:rFonts w:eastAsia="Times New Roman"/>
                <w:lang w:val="en-US"/>
              </w:rPr>
              <w:t>The moral significance of the items mentioned in the speec</w:t>
            </w:r>
            <w:r>
              <w:rPr>
                <w:rFonts w:eastAsia="Times New Roman"/>
                <w:lang w:val="en-US"/>
              </w:rPr>
              <w:t xml:space="preserve">h is heightened by ascribing </w:t>
            </w:r>
            <w:r>
              <w:rPr>
                <w:rFonts w:eastAsia="Times New Roman"/>
                <w:b/>
                <w:lang w:val="en-US"/>
              </w:rPr>
              <w:t>cosmic proportions</w:t>
            </w:r>
            <w:r>
              <w:rPr>
                <w:rFonts w:eastAsia="Times New Roman"/>
                <w:lang w:val="en-US"/>
              </w:rPr>
              <w:t xml:space="preserve"> to them, that is, by claiming that they affect people everywhere (possibly but not necessarily across the world) and across time. Especially in this last regard, frequent references may be made to a reified n</w:t>
            </w:r>
            <w:r>
              <w:rPr>
                <w:rFonts w:eastAsia="Times New Roman"/>
                <w:lang w:val="en-US"/>
              </w:rPr>
              <w:t xml:space="preserve">otion of “history.” At the same time, the speaker will justify the moral significance of his or her ideas by tying them to </w:t>
            </w:r>
            <w:r>
              <w:rPr>
                <w:rFonts w:eastAsia="Times New Roman"/>
                <w:b/>
                <w:lang w:val="en-US"/>
              </w:rPr>
              <w:t>national and religious leaders</w:t>
            </w:r>
            <w:r>
              <w:rPr>
                <w:rFonts w:eastAsia="Times New Roman"/>
                <w:lang w:val="en-US"/>
              </w:rPr>
              <w:t xml:space="preserve"> that are generally revered.</w:t>
            </w:r>
          </w:p>
          <w:p w:rsidR="00000000" w:rsidRDefault="00901084">
            <w:pPr>
              <w:rPr>
                <w:rFonts w:eastAsia="Times New Roman"/>
                <w:lang w:val="en-US"/>
              </w:rPr>
              <w:sectPr w:rsidR="00000000">
                <w:pgSz w:w="11906" w:h="16838"/>
                <w:pgMar w:top="1134" w:right="1134" w:bottom="1134" w:left="1134" w:header="720" w:footer="720" w:gutter="0"/>
                <w:cols w:space="720"/>
              </w:sectPr>
            </w:pPr>
            <w:r>
              <w:rPr>
                <w:rFonts w:eastAsia="Times New Roman"/>
                <w:i/>
                <w:iCs/>
                <w:lang w:val="en-US"/>
              </w:rPr>
              <w:t xml:space="preserve">Today we gathered to get strength from yet another source. We are opening </w:t>
            </w:r>
            <w:r>
              <w:rPr>
                <w:rFonts w:eastAsia="Times New Roman"/>
                <w:i/>
                <w:iCs/>
                <w:lang w:val="en-US"/>
              </w:rPr>
              <w:t xml:space="preserve">the Mausoleum of Radvilai. Dubingiai is coming back to being one of the strengths of Lithuania with a huge force of history.  </w:t>
            </w:r>
          </w:p>
          <w:p w:rsidR="00000000" w:rsidRDefault="00901084">
            <w:pPr>
              <w:rPr>
                <w:rFonts w:eastAsia="Times New Roman"/>
                <w:lang w:val="en-US"/>
              </w:rPr>
            </w:pPr>
          </w:p>
        </w:tc>
        <w:tc>
          <w:tcPr>
            <w:tcW w:w="479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901084">
            <w:pPr>
              <w:rPr>
                <w:rFonts w:eastAsia="Times New Roman"/>
                <w:lang w:val="en-US"/>
              </w:rPr>
            </w:pPr>
            <w:r>
              <w:rPr>
                <w:rFonts w:eastAsia="Times New Roman"/>
                <w:lang w:val="en-US"/>
              </w:rPr>
              <w:t xml:space="preserve">The discourse will probably not refer to any reified notion of history or use any cosmic proportions. References to the spatial </w:t>
            </w:r>
            <w:r>
              <w:rPr>
                <w:rFonts w:eastAsia="Times New Roman"/>
                <w:lang w:val="en-US"/>
              </w:rPr>
              <w:t>and temporal consequences of issues will be limited to the material reality rather than any mystical connections.</w:t>
            </w:r>
          </w:p>
          <w:p w:rsidR="00000000" w:rsidRDefault="00901084">
            <w:pPr>
              <w:rPr>
                <w:rFonts w:eastAsia="Times New Roman"/>
                <w:lang w:val="en-US"/>
              </w:rPr>
            </w:pPr>
          </w:p>
          <w:p w:rsidR="00000000" w:rsidRDefault="00901084">
            <w:pPr>
              <w:rPr>
                <w:rFonts w:eastAsia="Times New Roman"/>
                <w:lang w:val="en-US"/>
              </w:rPr>
            </w:pPr>
            <w:r>
              <w:rPr>
                <w:rFonts w:eastAsia="Times New Roman"/>
                <w:i/>
                <w:iCs/>
                <w:lang w:val="en-US"/>
              </w:rPr>
              <w:t>He talks about the history of noble Radvilai family. Therefore his use of history is not for justifying his actions or ideas but merely for t</w:t>
            </w:r>
            <w:r>
              <w:rPr>
                <w:rFonts w:eastAsia="Times New Roman"/>
                <w:i/>
                <w:iCs/>
                <w:lang w:val="en-US"/>
              </w:rPr>
              <w:t xml:space="preserve">he sake of the occasion. </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901084">
            <w:pPr>
              <w:rPr>
                <w:rFonts w:eastAsia="Times New Roman"/>
                <w:lang w:val="en-US"/>
              </w:rPr>
            </w:pPr>
          </w:p>
          <w:p w:rsidR="00000000" w:rsidRDefault="00901084">
            <w:pPr>
              <w:rPr>
                <w:rFonts w:eastAsia="Times New Roman"/>
                <w:lang w:val="en-US"/>
              </w:rPr>
            </w:pPr>
          </w:p>
        </w:tc>
        <w:tc>
          <w:tcPr>
            <w:tcW w:w="479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901084">
            <w:pPr>
              <w:rPr>
                <w:rFonts w:eastAsia="Times New Roman"/>
                <w:lang w:val="en-US"/>
              </w:rPr>
            </w:pPr>
            <w:r>
              <w:rPr>
                <w:rFonts w:eastAsia="Times New Roman"/>
                <w:lang w:val="en-US"/>
              </w:rPr>
              <w:t>Democracy is simply the calculation of votes. This should be respected and is seen as the foundation of legitimate government, but it is not meant to be an exercise in arriving at a preexisting, knowable “will.” The majority sh</w:t>
            </w:r>
            <w:r>
              <w:rPr>
                <w:rFonts w:eastAsia="Times New Roman"/>
                <w:lang w:val="en-US"/>
              </w:rPr>
              <w:t>ifts and changes across issues. The common man is not romanticized, and the notion of citizenship is broad and legalistic.</w:t>
            </w:r>
          </w:p>
          <w:p w:rsidR="00000000" w:rsidRDefault="00901084">
            <w:pPr>
              <w:rPr>
                <w:rFonts w:eastAsia="Times New Roman"/>
                <w:lang w:val="en-US"/>
              </w:rPr>
            </w:pPr>
          </w:p>
          <w:p w:rsidR="00000000" w:rsidRDefault="00901084">
            <w:pPr>
              <w:rPr>
                <w:rFonts w:eastAsia="Times New Roman"/>
                <w:i/>
                <w:iCs/>
                <w:lang w:val="en-US"/>
              </w:rPr>
            </w:pPr>
            <w:r>
              <w:rPr>
                <w:rFonts w:eastAsia="Times New Roman"/>
                <w:i/>
                <w:iCs/>
                <w:lang w:val="en-US"/>
              </w:rPr>
              <w:lastRenderedPageBreak/>
              <w:t>“</w:t>
            </w:r>
            <w:r>
              <w:rPr>
                <w:rFonts w:eastAsia="Times New Roman"/>
                <w:i/>
                <w:iCs/>
                <w:lang w:val="en-US"/>
              </w:rPr>
              <w:t>We” are the government:</w:t>
            </w:r>
          </w:p>
          <w:p w:rsidR="00000000" w:rsidRDefault="00901084">
            <w:pPr>
              <w:rPr>
                <w:rFonts w:eastAsia="Times New Roman"/>
                <w:lang w:val="en-US"/>
              </w:rPr>
              <w:sectPr w:rsidR="00000000">
                <w:pgSz w:w="11906" w:h="16838"/>
                <w:pgMar w:top="1134" w:right="1134" w:bottom="1134" w:left="1134" w:header="720" w:footer="720" w:gutter="0"/>
                <w:cols w:space="720"/>
              </w:sectPr>
            </w:pPr>
            <w:r>
              <w:rPr>
                <w:rFonts w:eastAsia="Times New Roman"/>
                <w:i/>
                <w:iCs/>
                <w:lang w:val="en-US"/>
              </w:rPr>
              <w:t>“</w:t>
            </w:r>
            <w:r>
              <w:rPr>
                <w:rFonts w:eastAsia="Times New Roman"/>
                <w:i/>
                <w:iCs/>
                <w:lang w:val="en-US"/>
              </w:rPr>
              <w:t>On behalf of the government I am thanking all the archeologists and historians that contributed to this oc</w:t>
            </w:r>
            <w:r>
              <w:rPr>
                <w:rFonts w:eastAsia="Times New Roman"/>
                <w:i/>
                <w:iCs/>
                <w:lang w:val="en-US"/>
              </w:rPr>
              <w:t>casion”.</w:t>
            </w:r>
          </w:p>
          <w:p w:rsidR="00000000" w:rsidRDefault="00901084">
            <w:pPr>
              <w:rPr>
                <w:rFonts w:eastAsia="Times New Roman"/>
                <w:lang w:val="en-US"/>
              </w:rPr>
            </w:pP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901084">
            <w:pPr>
              <w:rPr>
                <w:rFonts w:eastAsia="Times New Roman"/>
                <w:lang w:val="en-US"/>
              </w:rPr>
            </w:pPr>
          </w:p>
        </w:tc>
        <w:tc>
          <w:tcPr>
            <w:tcW w:w="479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901084">
            <w:pPr>
              <w:rPr>
                <w:rFonts w:eastAsia="Times New Roman"/>
                <w:lang w:val="en-US"/>
              </w:rPr>
            </w:pP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901084">
            <w:pPr>
              <w:rPr>
                <w:rFonts w:eastAsia="Times New Roman"/>
                <w:lang w:val="en-US"/>
              </w:rPr>
            </w:pPr>
          </w:p>
        </w:tc>
        <w:tc>
          <w:tcPr>
            <w:tcW w:w="479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901084">
            <w:pPr>
              <w:rPr>
                <w:rFonts w:eastAsia="Times New Roman"/>
                <w:lang w:val="en-US"/>
              </w:rPr>
            </w:pP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901084">
            <w:pPr>
              <w:rPr>
                <w:rFonts w:eastAsia="Times New Roman"/>
                <w:lang w:val="en-US"/>
              </w:rPr>
            </w:pPr>
          </w:p>
        </w:tc>
        <w:tc>
          <w:tcPr>
            <w:tcW w:w="479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901084">
            <w:pPr>
              <w:rPr>
                <w:rFonts w:eastAsia="Times New Roman"/>
                <w:lang w:val="en-US"/>
              </w:rPr>
            </w:pPr>
          </w:p>
        </w:tc>
      </w:tr>
    </w:tbl>
    <w:p w:rsidR="00000000" w:rsidRDefault="00901084">
      <w:pPr>
        <w:ind w:left="360"/>
        <w:rPr>
          <w:lang w:val="en-US"/>
        </w:rPr>
      </w:pPr>
    </w:p>
    <w:p w:rsidR="00000000" w:rsidRDefault="00901084">
      <w:pPr>
        <w:rPr>
          <w:lang w:val="en-US"/>
        </w:rPr>
      </w:pPr>
      <w:r>
        <w:rPr>
          <w:b/>
          <w:lang w:val="en-US"/>
        </w:rPr>
        <w:t>Overall Comments (just a few sentences):</w:t>
      </w:r>
      <w:r>
        <w:rPr>
          <w:lang w:val="en-US"/>
        </w:rPr>
        <w:t xml:space="preserve">  </w:t>
      </w:r>
    </w:p>
    <w:p w:rsidR="00000000" w:rsidRDefault="00901084">
      <w:pPr>
        <w:rPr>
          <w:lang w:val="en-US"/>
        </w:rPr>
      </w:pPr>
    </w:p>
    <w:p w:rsidR="00000000" w:rsidRDefault="00901084">
      <w:pPr>
        <w:rPr>
          <w:lang w:val="en-US"/>
        </w:rPr>
      </w:pPr>
      <w:r>
        <w:rPr>
          <w:lang w:val="en-US"/>
        </w:rPr>
        <w:t>This short speech was given during the opening ceremony of Radvilai Mausoleum in Dubingiai town in Lithuania. In this speech Kubilius narrated a bit of Lithuanian  history stressing out the i</w:t>
      </w:r>
      <w:r>
        <w:rPr>
          <w:lang w:val="en-US"/>
        </w:rPr>
        <w:t xml:space="preserve">mportance of noble Radvilai family in the history and national identity of Lithuania. Although </w:t>
      </w:r>
      <w:r>
        <w:rPr>
          <w:lang w:val="en-US"/>
        </w:rPr>
        <w:lastRenderedPageBreak/>
        <w:t>there is a lot of historic references, it is used purely for the sake of the occasion and not for justifying someone's ideas. There is no good-evil dichotomy, no</w:t>
      </w:r>
      <w:r>
        <w:rPr>
          <w:lang w:val="en-US"/>
        </w:rPr>
        <w:t xml:space="preserve">r romanticized common people – the only time Kubilius uses personal pronoun “we” he is referring to Lithuanian government and talks on its behalf. </w:t>
      </w:r>
    </w:p>
    <w:p w:rsidR="00901084" w:rsidRDefault="00901084">
      <w:r>
        <w:rPr>
          <w:lang w:val="en-US"/>
        </w:rPr>
        <w:t xml:space="preserve">Therefore I gave this speech 0.  </w:t>
      </w:r>
    </w:p>
    <w:sectPr w:rsidR="00901084">
      <w:pgSz w:w="11906" w:h="16838"/>
      <w:pgMar w:top="1134" w:right="1134" w:bottom="1134"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dale Sans UI">
    <w:altName w:val="Arial Unicode MS"/>
    <w:charset w:val="00"/>
    <w:family w:val="auto"/>
    <w:pitch w:val="variable"/>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
  <w:rsids>
    <w:rsidRoot w:val="00B1497F"/>
    <w:rsid w:val="00901084"/>
    <w:rsid w:val="00B149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Andale Sans UI"/>
      <w:kern w:val="1"/>
      <w:sz w:val="24"/>
      <w:szCs w:val="24"/>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Arial" w:hAnsi="Arial"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customStyle="1" w:styleId="TableContents">
    <w:name w:val="Table Contents"/>
    <w:basedOn w:val="Normal"/>
    <w:pPr>
      <w:suppressLineNumber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E447W57QMQQN-3-656</_dlc_DocId>
    <_dlc_DocIdUrl xmlns="10cf6be1-8688-4bca-8c7e-c76e32febd7f">
      <Url>https://populism.byu.edu/_layouts/15/DocIdRedir.aspx?ID=E447W57QMQQN-3-656</Url>
      <Description>E447W57QMQQN-3-656</Description>
    </_dlc_DocIdUrl>
  </documentManagement>
</p:properties>
</file>

<file path=customXml/itemProps1.xml><?xml version="1.0" encoding="utf-8"?>
<ds:datastoreItem xmlns:ds="http://schemas.openxmlformats.org/officeDocument/2006/customXml" ds:itemID="{C34AEEB9-2068-46AB-B06F-61107D409EDC}"/>
</file>

<file path=customXml/itemProps2.xml><?xml version="1.0" encoding="utf-8"?>
<ds:datastoreItem xmlns:ds="http://schemas.openxmlformats.org/officeDocument/2006/customXml" ds:itemID="{F47758FB-6F5E-4FB3-B71C-F244C2F15160}"/>
</file>

<file path=customXml/itemProps3.xml><?xml version="1.0" encoding="utf-8"?>
<ds:datastoreItem xmlns:ds="http://schemas.openxmlformats.org/officeDocument/2006/customXml" ds:itemID="{4C6219FB-46C2-4DAB-ADE1-C251FCCF43DC}"/>
</file>

<file path=customXml/itemProps4.xml><?xml version="1.0" encoding="utf-8"?>
<ds:datastoreItem xmlns:ds="http://schemas.openxmlformats.org/officeDocument/2006/customXml" ds:itemID="{E5D6F074-FBCF-45F2-A89B-CE9A63E1AE77}"/>
</file>

<file path=docProps/app.xml><?xml version="1.0" encoding="utf-8"?>
<Properties xmlns="http://schemas.openxmlformats.org/officeDocument/2006/extended-properties" xmlns:vt="http://schemas.openxmlformats.org/officeDocument/2006/docPropsVTypes">
  <Template>Normal</Template>
  <TotalTime>0</TotalTime>
  <Pages>5</Pages>
  <Words>523</Words>
  <Characters>2987</Characters>
  <Application>Microsoft Office Word</Application>
  <DocSecurity>0</DocSecurity>
  <Lines>24</Lines>
  <Paragraphs>7</Paragraphs>
  <ScaleCrop>false</ScaleCrop>
  <Company>Hewlett-Packard</Company>
  <LinksUpToDate>false</LinksUpToDate>
  <CharactersWithSpaces>3503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Bojana</dc:creator>
  <cp:lastModifiedBy>Bojana</cp:lastModifiedBy>
  <cp:revision>2</cp:revision>
  <cp:lastPrinted>1601-01-01T00:00:00Z</cp:lastPrinted>
  <dcterms:created xsi:type="dcterms:W3CDTF">2013-04-30T12:50:00Z</dcterms:created>
  <dcterms:modified xsi:type="dcterms:W3CDTF">2013-04-30T12:50:00Z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a91041b0-06cb-4b80-a618-8076d1a09560</vt:lpwstr>
  </property>
</Properties>
</file>